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46 vom 11. Oktober 2016</w:t>
      </w:r>
    </w:p>
    <w:p>
      <w:r>
        <w:t>GR Gerichte, 2016-10-11, DE</w:t>
      </w:r>
    </w:p>
    <w:p>
      <w:r>
        <w:rPr>
          <w:b/>
        </w:rPr>
        <w:t xml:space="preserve">Quelle: </w:t>
      </w:r>
      <w:r>
        <w:t>https://mcp.opencaselaw.ch/entscheid/gr_gerichte_S 2016 46</w:t>
      </w:r>
    </w:p>
    <w:p>
      <w:r>
        <w:t>FR: GR_GERICHTE S 2016 46 du 11 octobre 2016</w:t>
      </w:r>
    </w:p>
    <w:p>
      <w:r>
        <w:t>IT: GR_GERICHTE S 2016 46 del 11 ottobre 2016</w:t>
      </w:r>
    </w:p>
    <w:p>
      <w:pPr>
        <w:pStyle w:val="Heading2"/>
      </w:pPr>
      <w:r>
        <w:t>Regeste</w:t>
      </w:r>
    </w:p>
    <w:p>
      <w:r>
        <w:t>Versicherungsleistungen nach UVG | Unfallversicherung</w:t>
      </w:r>
    </w:p>
    <w:p>
      <w:pPr>
        <w:pStyle w:val="Heading2"/>
      </w:pPr>
      <w:r>
        <w:t>Erwägungen</w:t>
      </w:r>
    </w:p>
    <w:p>
      <w:r>
        <w:rPr>
          <w:b/>
        </w:rPr>
        <w:t>E. 2</w:t>
      </w:r>
    </w:p>
    <w:p>
      <w:r>
        <w:t>nachgekommen. Nachdem der Sachverhalt in der Schadenmeldung nur grob geschildert war, holte die Beschwerdegegnerin mit dem Fragebogen weitere Informationen ein. Im Begleitschreiben vom 26. Oktober 2015 (Bg-act. 3bis) wies sie den Beschwerdeführer 2 darauf hin, dass der Fra- gebogen vollständig auszufüllen sei und dass es darum gehe, das Ereig- nis vom 20. Oktober 2015 genauer zu beschreiben. Auch aus dem Fra- gebogen selbst war klar ersichtlich, dass es in den Fragen 1 bis 5 um die Präzisierung des Sachverhaltes ging. Obwohl die Antworten des Be- schwerdeführers 2 eher knapp ausfielen, ergab sich insgesamt ein kohä- rentes Bild. Da der Beschwerdeführer 2 die klar und verständlich formu- lierte Frage nach ausserordentlichen Umständen mit der Antwort „-„ ver- neint hatte, durfte die Beschwerdegegnerin ohne Weiteres davon ausge- hen, dass der Ablauf der Turnübung nicht durch ein Ausrutschen oder et- was Ähnliches gestört worden war. Entgegen der Ansicht des Beschwer- deführers 2 war die Beschwerdegegnerin deshalb nicht verpflichtet, nochmals bei ihm nachzufragen oder die in der Turnstunde anwesenden Schüler als Zeugen zu befragen.</w:t>
      </w:r>
    </w:p>
    <w:p>
      <w:r>
        <w:rPr>
          <w:b/>
        </w:rPr>
        <w:t>E. 5</w:t>
      </w:r>
    </w:p>
    <w:p>
      <w:r>
        <w:t>a) Es kann nun geprüft werden, ob die missglückte Landung des Beschwer- deführers 2 nach einem Sprung als unfallähnliche Körperschädigung im Sinne von Art. 9 Abs. 2 UVV zu qualifizieren ist, beziehungsweise ob vor- liegend nebst den unbestrittenen Aspekten auch das Tatbestandsmerk-</w:t>
      </w:r>
    </w:p>
    <w:p>
      <w:r>
        <w:t>- 12 - mal der äusseren Einwirkung gegeben ist. Nach der Rechtsprechung be- steht die äussere Einwirkung bei einer unfallähnlichen Körperschädigung in einem ausserhalb des Körpers liegenden, objektiv feststellbaren, sinn- fälligen, eben unfallähnlichen Vorfall (BGE 135 V 194 E.3.1, 129 V 466 E.2.2). Die äussere Einwirkung ist das Gegenstück zur inneren Ursache, welche den Krankheitsbegriff konstituiert (BGE 134 V 72 E.4.1.1). Typi- scherweise besteht der äussere Faktor in einem Geschehen, das von aussen auf die geschädigte Person einwirkt. Nach der Rechtsprechung kann der äussere Faktor aber auch in einer körpereigenen Bewegung be- stehen (BGE 129 V 466 E.4.1). Dabei ist entweder ein Geschehen ver- langt, dem ein gewisses gesteigertes Gefährdungspotenzial innewohnt, beziehungsweise bei dem eine mehr als physiologisch normale Bean- spruchung des Körpers auftritt. Oder es kann eine alltägliche Lebensver- richtung sein, bei welcher ein von dieser Verrichtung unterscheidbares äusseres Moment hineinspielt, welches die alltägliche Lebensverrichtung zu einem gewissen Mass unkontrollierbar macht (BGE 129 V 466 E.4.2.2, Urteil des Bundesgerichts 8C_40/2014 vom 8. Mai 2014 E.2.2.3). Nach der Rechtsprechung ist bei sportlichen Aktivitäten in der Regel von einer allgemein gesteigerten Gefahrenlage auszugehen (Urteil des Bundesge- richts 8C_40/2014 vom 8. Mai 2014 E.2.2.3). Allerdings genügt die sport- liche Aktivität allein nicht für die Bejahung des hinsichtlich des äusseren Faktors erforderlichen gesteigerten Gefahrenpotenzials. Zu beurteilen ist zudem, ob der im konkreten Fall zur Diskussion stehende Bewegungsab- lauf mit einer mehr als physiologisch normalen und psychologisch be- herrschten Beanspruchung des Körpers, insbesondere der Gliedmassen, verbunden war (Urteil des Bundesgerichts 8C_147/2014 vom 16. Juli 2014 E.3.3). b) Vorliegend ist die Verletzung bei einer Turnübung, mithin also bei einer sportlichen Aktivität aufgetreten. Beim Turnen geht die Beanspruchung des Körpers bei den meisten Übungen deutlich über diejenige bei alltägli-</w:t>
      </w:r>
    </w:p>
    <w:p>
      <w:r>
        <w:t>- 13 - chen Lebensverrichtungen hinaus. Eine Turnübung stellt in Sachen Be- weglichkeit, Koordination und Kraft in der Regel deutlich höhere Anforde- rungen als Alltagsbewegungen wie zum Beispiel Gehen, Sitzen oder Treppensteigen. Gegenüber der alltäglichen körperlichen Belastung wohnt dem Turnen eine erhöhte Verletzungsgefahr inne. Dies zeigt sich anschaulich an der vorliegend zur Debatte stehenden Übung des Abrol- lens am Boden über die Schulter und den Rücken nach einem Sprung. Beim Aufprall auf dem Boden treten nämlich beträchtliche Kräfte auf, wel- che der Körper nur bei einem korrekten Ablauf der Übung auf eine un- schädliche Weise absorbieren kann. Stimmt die Position bei der Landung nicht, so treten Kräfte auf, welche die physiologisch normale und psycho- logisch beherrschte Beanspruchung des Körpers übersteigen, weil das Abrollen nach einem Sprung zwangsläufig mit einer beträchtlichen Ge- schwindigkeit erfolgt. Die gesteigerte Gefahrenlage resultiert aus dem an- spruchsvollen, nicht alltäglichen Bewegungsablauf. Sie besteht grundsätzlich unabhängig davon, ob die Landung auf einer Matte oder auf dem Turnhallenboden erfolgt, wobei die Verletzungsgefahr ohne Matte natürlich grösser ist. Ob der Beschwerdeführer die Turnübung tatsächlich ohne Matte durchgeführt hat, wie in der Einsprache behauptet (Bg-act. 9), kann deshalb offen bleiben. Nicht von Bedeutung ist sodann die Frage, wie häufig der Betroffene den entsprechenden Bewegungsablauf aus- führt, wird doch nach der bundesgerichtlichen Rechtsprechung ein Bewe- gungsablauf mit erhöhtem Gefährdungspotenzial allein durch häufige Ausübung nicht zu einer gewohnten Lebensverrichtung (Urteil des Bun- desgerichts 8C_147/2014 vom 16. Juli 2014 E.3.6). In diesem Zusam- menhang sei der Vollständigkeit halber darauf hingewiesen, dass der Be- schwerdeführer 2 vor dem Ereignis vom 20. Oktober 2015 nur unregel- mässig und jeweils nur mit sehr kleinem Pensum Sport unterrichtet hatte, so dass für ihn ein Sprung mit Abrollen wohl ohnehin keine häufig aus- geübte Tätigkeit war. Entgegen der Ansicht der Beschwerdegegnerin ist deshalb vorliegend das Einwirken eines äusseren Faktors zu bejahen.</w:t>
      </w:r>
    </w:p>
    <w:p>
      <w:r>
        <w:t>- 14 - c) Dieses Ergebnis steht in Übereinstimmung mit der Praxis des Bundesge- richts. So wurde das Einwirken eines äusseren Faktors bejaht bei einem von einer Fitness-Instruktorin ausgeführten Squat-Jump (Sprung aus der Hocke ohne Ausholbewegung mit den Armen; Urteil des Bundesgerichts 8C_40/2014 vom 8. Mai 2014), bei einem Radschlag (Urteil des Bundes- gerichts 8C_620/2015 vom 21. November 2014), bei einer Partnerübung im Rahmen eines Selbstverteidigungstrainings (Urteil des Bundesgerichts 8C_147/2014 vom 16. Juli 2014), beim einbeinigen Hüpfen und Schlagen der Knie in die Hände des Trainers beim Fitnesstraining (Urteil des Bun- desgerichts 8C_295/2015 vom 8. September 2015), bei einem Zweikampf beim Fussball (Urteil des Bundesgerichts 8C_186/2011 vom 26. Juli 2011), beim Skifahren im Tiefschnee (Urteil des Bundesgerichts 8C_843/2015 vom 26. Februar 2016), beim Skifahren auf der Piste (Urteil des Bundesgerichts 8C_610/2015 vom 11. Januar 2016), beim Fangen eines Balles im Rahmen eines Netzballturniers (Urteil des Bundesgerichts 8C_532/2007 vom 9. Juni 2008), beim Herabspringen aus einer Höhe von rund 60 cm (Urteil des Bundesgerichts 8C_158/2007 vom 13. November 2007) und beim Carving-Skifahren durch einen Skilehrer (Urteil des Eid- genössischen Versicherungsgerichts U 223/05 vom 27. Oktober 2005). d) Die von der Beschwerdegegnerin ins Feld geführten Bundesgerichtsurtei- le stehen der Qualifikation des Ereignisses vom 20. Oktober 2015 als un- fallähnliche Körperschädigung nicht entgegen. Die Urteile 8C_189/2010 vom 9. Juli 2010 und U 322/02 vom 7. Oktober 2003 beschlagen die Fra- ge, ob ein Unfall im Rechtssinne vorlag, mithin die Frage, ob der einwir- kende äussere Faktor ungewöhnlich gewesen war. Diese Frage stellt sich bei einer unfallähnlichen Körperschädigung, wie sie vorliegend Thema ist, nicht (vgl. vorne E.3). Und in den Urteilen U 98/01 vom 28. Juni 2002 und U 134/00 vom 21. September 2001 geht es zwar um eine unfallähnliche Körperschädigung, aber nicht um das vorliegend streitige Tatbestands-</w:t>
      </w:r>
    </w:p>
    <w:p>
      <w:r>
        <w:t>- 15 - merkmal des äusseren Faktors, sondern um die Frage, ob eine Listenver- letzung gemäss Art. 9 Abs. 2 UVV gegeben war. e) Zusammenfassend kann festgehalten werden, dass das Ereignis vom 20. Oktober 2015 entgegen der Ansicht der Beschwerdegegnerin als un- fallähnliche Körperschädigung im Sinne von Art. 9 Abs. 2 lit. b und g UVV zu qualifizieren ist. Der Kausalzusammenhang zwischen diesem Ereignis und der dabei aufgetretenen Schulterverletzung ist von ärztlicher Seite mit genügender Beweiskraft bestätigt. Im Ärztlichen Zeugnis des Univer- sitätsspitals Zürich vom 26. Oktober 2015 (Bg-act. 6) wurde angegeben, es lägen ausschliesslich Unfallfolgen vor. Und Dr. med. E._____, der Ver- trauensarzt der Beschwerdeführerin 1, führte in seiner Beurteilung vom 5. Februar 2016 (Akten der Beschwerdeführerin 1 [Bf1-act.] 15) aus, eine AC-Gelenksluxation sei eine häufige Verletzungsform, deren Ursache ty- pischerweise Stürze auf die Schulter seien. Der vom Beschwerdeführer 2 geschilderte Unfallmechanismus passe zu der Diagnose. In den Akten finden sich sodann keinerlei Hinweise auf eine Krankheit, was nicht weiter überrascht, da eine Verrenkung des Schultereckgelenks mit vollständiger Ruptur der schulterstabilisierenden Bandstrukturen als Folge einer Krank- heit schwer vorstellbar ist. Die Beschwerdegegnerin hat somit in Zusam- menhang mit dem Ereignis vom 20. Oktober 2015 die gesetzlichen Versi- cherungsleistungen zu erbringen.</w:t>
      </w:r>
    </w:p>
    <w:p>
      <w:r>
        <w:rPr>
          <w:b/>
        </w:rPr>
        <w:t>E. 6</w:t>
      </w:r>
    </w:p>
    <w:p>
      <w:r>
        <w:t>a) Der angefochtene Einspracheentscheid erweist sich damit als rechtswid- rig und die dagegen erhobenen Beschwerden sind gutzuheissen. b) Gemäss Art. 61 lit. a ATSG ist das kantonale Beschwerdeverfahren in Sozialversicherungssachen - ausser bei leichtsinniger oder mutwilliger Prozessführung - kostenlos, weshalb vorliegend keine Kosten erhoben werden.</w:t>
      </w:r>
    </w:p>
    <w:p>
      <w:r>
        <w:t>- 16 - c) Nach Art. 61 lit. g ATSG hat die obsiegende Beschwerde führende Per- son Anspruch auf Ersatz der Parteikosten. Diese werden vom Versiche- rungsgericht festgesetzt und ohne Rücksicht auf den Streitwert nach der Bedeutung der Streitsache und nach der Schwierigkeit des Prozesses bemessen. Die Rechtsvertreterin des Beschwerdeführers 2 macht mit Honorarnote vom 12. Mai 2016 einen Betrag von total Fr. 1‘940.40 (inkl. MWST) geltend. Sie geht dabei von einem Aufwand von 8 Stunden und</w:t>
      </w:r>
    </w:p>
    <w:p>
      <w:r>
        <w:rPr>
          <w:b/>
        </w:rPr>
        <w:t>E. 10</w:t>
      </w:r>
    </w:p>
    <w:p>
      <w:r>
        <w:t>Minuten bei einem Stundenansatz von Fr. 220.-- aus, was nicht zu be- anstanden ist. Die Beschwerdegegnerin hat den Beschwerdeführer 2 demnach mit Fr. 1‘940.40 (inkl. MWST) zu entschädigen. d) Der Beschwerdeführerin 1 steht kein Anspruch auf Ersatz der Parteikos- 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